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-292"/>
        <w:tblW w:w="8852" w:type="dxa"/>
        <w:tblLook w:val="00A0" w:firstRow="1" w:lastRow="0" w:firstColumn="1" w:lastColumn="0" w:noHBand="0" w:noVBand="0"/>
      </w:tblPr>
      <w:tblGrid>
        <w:gridCol w:w="1413"/>
        <w:gridCol w:w="7439"/>
      </w:tblGrid>
      <w:tr w:rsidR="00882416" w14:paraId="7C82E80C" w14:textId="77777777" w:rsidTr="00882416">
        <w:trPr>
          <w:trHeight w:val="510"/>
        </w:trPr>
        <w:tc>
          <w:tcPr>
            <w:tcW w:w="1413" w:type="dxa"/>
            <w:vMerge w:val="restart"/>
          </w:tcPr>
          <w:p w14:paraId="42089445" w14:textId="3583414F" w:rsidR="00882416" w:rsidRPr="00CB2891" w:rsidRDefault="00882416" w:rsidP="00882416">
            <w:pPr>
              <w:rPr>
                <w:rFonts w:ascii="Century Gothic" w:hAnsi="Century Gothic"/>
                <w:b/>
                <w:sz w:val="26"/>
                <w:szCs w:val="26"/>
                <w:lang w:val="fr-CH"/>
              </w:rPr>
            </w:pPr>
            <w:r w:rsidRPr="00CB2891">
              <w:rPr>
                <w:rFonts w:ascii="Century Gothic" w:hAnsi="Century Gothic"/>
                <w:b/>
                <w:sz w:val="26"/>
                <w:szCs w:val="26"/>
                <w:lang w:val="fr-CH"/>
              </w:rPr>
              <w:t>Classe III</w:t>
            </w:r>
          </w:p>
        </w:tc>
        <w:tc>
          <w:tcPr>
            <w:tcW w:w="7439" w:type="dxa"/>
          </w:tcPr>
          <w:p w14:paraId="5E2CECBD" w14:textId="5D102A07" w:rsidR="00882416" w:rsidRPr="00CB2891" w:rsidRDefault="00882416" w:rsidP="00882416">
            <w:pPr>
              <w:rPr>
                <w:rFonts w:ascii="Century Gothic" w:hAnsi="Century Gothic"/>
                <w:b/>
                <w:sz w:val="26"/>
                <w:szCs w:val="26"/>
                <w:lang w:val="it-CH"/>
              </w:rPr>
            </w:pPr>
            <w:r w:rsidRPr="00CB2891">
              <w:rPr>
                <w:rFonts w:ascii="Century Gothic" w:hAnsi="Century Gothic"/>
                <w:b/>
                <w:sz w:val="26"/>
                <w:szCs w:val="26"/>
                <w:lang w:val="it-CH"/>
              </w:rPr>
              <w:t>La Rivoluzione haitiana (1789-1805)</w:t>
            </w:r>
          </w:p>
        </w:tc>
      </w:tr>
      <w:tr w:rsidR="00882416" w:rsidRPr="00932790" w14:paraId="1815E4E3" w14:textId="77777777" w:rsidTr="00882416">
        <w:trPr>
          <w:trHeight w:val="315"/>
        </w:trPr>
        <w:tc>
          <w:tcPr>
            <w:tcW w:w="1413" w:type="dxa"/>
            <w:vMerge/>
          </w:tcPr>
          <w:p w14:paraId="450D08F3" w14:textId="77777777" w:rsidR="00882416" w:rsidRPr="00CB2891" w:rsidRDefault="00882416" w:rsidP="00882416">
            <w:pPr>
              <w:ind w:firstLine="397"/>
              <w:rPr>
                <w:rFonts w:ascii="Century Gothic" w:hAnsi="Century Gothic"/>
                <w:b/>
                <w:sz w:val="26"/>
                <w:szCs w:val="26"/>
                <w:lang w:val="it-CH"/>
              </w:rPr>
            </w:pPr>
          </w:p>
        </w:tc>
        <w:tc>
          <w:tcPr>
            <w:tcW w:w="7439" w:type="dxa"/>
          </w:tcPr>
          <w:p w14:paraId="201D1E08" w14:textId="77485A13" w:rsidR="00882416" w:rsidRPr="00CB2891" w:rsidRDefault="00882416" w:rsidP="00882416">
            <w:pPr>
              <w:rPr>
                <w:rFonts w:ascii="Century Gothic" w:hAnsi="Century Gothic"/>
                <w:b/>
                <w:sz w:val="24"/>
                <w:szCs w:val="24"/>
                <w:lang w:val="it-CH"/>
              </w:rPr>
            </w:pPr>
            <w:r w:rsidRPr="00CB2891">
              <w:rPr>
                <w:rFonts w:ascii="Century Gothic" w:hAnsi="Century Gothic"/>
                <w:b/>
                <w:sz w:val="24"/>
                <w:szCs w:val="24"/>
                <w:lang w:val="it-CH"/>
              </w:rPr>
              <w:t>Fonti: le Costituzioni</w:t>
            </w:r>
          </w:p>
        </w:tc>
      </w:tr>
    </w:tbl>
    <w:p w14:paraId="4A27ED8C" w14:textId="43773280" w:rsidR="00742556" w:rsidRDefault="00742556" w:rsidP="00AE0CA3">
      <w:pPr>
        <w:rPr>
          <w:rFonts w:ascii="Verdana" w:hAnsi="Verdana"/>
          <w:b/>
          <w:sz w:val="28"/>
          <w:szCs w:val="28"/>
        </w:rPr>
      </w:pPr>
    </w:p>
    <w:p w14:paraId="38D4E069" w14:textId="77777777" w:rsidR="00AE0CA3" w:rsidRPr="00941914" w:rsidRDefault="00AE0CA3" w:rsidP="00AE0CA3">
      <w:pPr>
        <w:rPr>
          <w:rFonts w:ascii="Verdana" w:hAnsi="Verdana"/>
          <w:b/>
          <w:sz w:val="22"/>
          <w:szCs w:val="22"/>
        </w:rPr>
      </w:pPr>
    </w:p>
    <w:p w14:paraId="471094A6" w14:textId="4A52F15D" w:rsidR="00974D3B" w:rsidRPr="00643857" w:rsidRDefault="00974D3B" w:rsidP="007027B2">
      <w:pPr>
        <w:jc w:val="both"/>
        <w:rPr>
          <w:rFonts w:ascii="Verdana" w:hAnsi="Verdana"/>
          <w:b/>
          <w:i/>
          <w:iCs/>
        </w:rPr>
      </w:pPr>
      <w:r w:rsidRPr="00643857">
        <w:rPr>
          <w:rFonts w:ascii="Verdana" w:hAnsi="Verdana"/>
          <w:bCs/>
          <w:i/>
          <w:iCs/>
        </w:rPr>
        <w:t>Il primo documento che qui si presenta è la Costituzione</w:t>
      </w:r>
      <w:r w:rsidR="007027B2" w:rsidRPr="00643857">
        <w:rPr>
          <w:rFonts w:ascii="Verdana" w:hAnsi="Verdana"/>
          <w:bCs/>
          <w:i/>
          <w:iCs/>
        </w:rPr>
        <w:t xml:space="preserve"> di</w:t>
      </w:r>
      <w:r w:rsidR="003233E3">
        <w:rPr>
          <w:rFonts w:ascii="Verdana" w:hAnsi="Verdana"/>
          <w:bCs/>
          <w:i/>
          <w:iCs/>
        </w:rPr>
        <w:t xml:space="preserve"> </w:t>
      </w:r>
      <w:r w:rsidR="007027B2" w:rsidRPr="00643857">
        <w:rPr>
          <w:rFonts w:ascii="Verdana" w:hAnsi="Verdana"/>
          <w:bCs/>
          <w:i/>
          <w:iCs/>
        </w:rPr>
        <w:t>Saint-</w:t>
      </w:r>
      <w:proofErr w:type="spellStart"/>
      <w:r w:rsidR="007027B2" w:rsidRPr="00643857">
        <w:rPr>
          <w:rFonts w:ascii="Verdana" w:hAnsi="Verdana"/>
          <w:bCs/>
          <w:i/>
          <w:iCs/>
        </w:rPr>
        <w:t>Domingue</w:t>
      </w:r>
      <w:proofErr w:type="spellEnd"/>
      <w:r w:rsidR="007027B2" w:rsidRPr="00643857">
        <w:rPr>
          <w:rFonts w:ascii="Verdana" w:hAnsi="Verdana"/>
          <w:bCs/>
          <w:i/>
          <w:iCs/>
        </w:rPr>
        <w:t xml:space="preserve"> </w:t>
      </w:r>
      <w:r w:rsidRPr="00643857">
        <w:rPr>
          <w:rFonts w:ascii="Verdana" w:hAnsi="Verdana"/>
          <w:bCs/>
          <w:i/>
          <w:iCs/>
        </w:rPr>
        <w:t xml:space="preserve">emanata nel 1801 </w:t>
      </w:r>
      <w:r w:rsidR="003233E3">
        <w:rPr>
          <w:rFonts w:ascii="Verdana" w:hAnsi="Verdana"/>
          <w:bCs/>
          <w:i/>
          <w:iCs/>
        </w:rPr>
        <w:t xml:space="preserve">da </w:t>
      </w:r>
      <w:proofErr w:type="spellStart"/>
      <w:r w:rsidR="003233E3" w:rsidRPr="00643857">
        <w:rPr>
          <w:rFonts w:ascii="Verdana" w:hAnsi="Verdana"/>
          <w:bCs/>
          <w:i/>
          <w:iCs/>
        </w:rPr>
        <w:t>Toussaint</w:t>
      </w:r>
      <w:proofErr w:type="spellEnd"/>
      <w:r w:rsidR="003233E3" w:rsidRPr="00643857">
        <w:rPr>
          <w:rFonts w:ascii="Verdana" w:hAnsi="Verdana"/>
          <w:bCs/>
          <w:i/>
          <w:iCs/>
        </w:rPr>
        <w:t xml:space="preserve"> </w:t>
      </w:r>
      <w:proofErr w:type="spellStart"/>
      <w:r w:rsidR="003233E3" w:rsidRPr="00643857">
        <w:rPr>
          <w:rFonts w:ascii="Verdana" w:hAnsi="Verdana"/>
          <w:bCs/>
          <w:i/>
          <w:iCs/>
        </w:rPr>
        <w:t>Louverture</w:t>
      </w:r>
      <w:proofErr w:type="spellEnd"/>
      <w:r w:rsidR="003233E3">
        <w:rPr>
          <w:rFonts w:ascii="Verdana" w:hAnsi="Verdana"/>
          <w:bCs/>
          <w:i/>
          <w:iCs/>
        </w:rPr>
        <w:t xml:space="preserve">, </w:t>
      </w:r>
      <w:r w:rsidRPr="00643857">
        <w:rPr>
          <w:rFonts w:ascii="Verdana" w:hAnsi="Verdana"/>
          <w:bCs/>
          <w:i/>
          <w:iCs/>
        </w:rPr>
        <w:t>generale nero</w:t>
      </w:r>
      <w:r w:rsidR="007027B2" w:rsidRPr="00643857">
        <w:rPr>
          <w:rFonts w:ascii="Verdana" w:hAnsi="Verdana"/>
          <w:bCs/>
          <w:i/>
          <w:iCs/>
        </w:rPr>
        <w:t xml:space="preserve">, leader della rivoluzione e </w:t>
      </w:r>
      <w:r w:rsidRPr="00643857">
        <w:rPr>
          <w:rFonts w:ascii="Verdana" w:hAnsi="Verdana"/>
          <w:bCs/>
          <w:i/>
          <w:iCs/>
        </w:rPr>
        <w:t>governatore della colonia.</w:t>
      </w:r>
      <w:r w:rsidR="003233E3">
        <w:rPr>
          <w:rFonts w:ascii="Verdana" w:hAnsi="Verdana"/>
          <w:bCs/>
          <w:i/>
          <w:iCs/>
        </w:rPr>
        <w:t xml:space="preserve"> </w:t>
      </w:r>
      <w:r w:rsidRPr="00643857">
        <w:rPr>
          <w:rFonts w:ascii="Verdana" w:hAnsi="Verdana"/>
          <w:bCs/>
          <w:i/>
          <w:iCs/>
        </w:rPr>
        <w:t>Il secondo documento è la prima Costituzione di Haiti</w:t>
      </w:r>
      <w:r w:rsidR="007027B2" w:rsidRPr="00643857">
        <w:rPr>
          <w:rFonts w:ascii="Verdana" w:hAnsi="Verdana"/>
          <w:bCs/>
          <w:i/>
          <w:iCs/>
        </w:rPr>
        <w:t>, emanata nel 1805</w:t>
      </w:r>
      <w:r w:rsidR="00835DF5" w:rsidRPr="00643857">
        <w:rPr>
          <w:rFonts w:ascii="Verdana" w:hAnsi="Verdana"/>
          <w:bCs/>
          <w:i/>
          <w:iCs/>
        </w:rPr>
        <w:t xml:space="preserve"> da Jean-Jacques </w:t>
      </w:r>
      <w:proofErr w:type="spellStart"/>
      <w:r w:rsidR="00835DF5" w:rsidRPr="00643857">
        <w:rPr>
          <w:rFonts w:ascii="Verdana" w:hAnsi="Verdana"/>
          <w:bCs/>
          <w:i/>
          <w:iCs/>
        </w:rPr>
        <w:t>Dessalines</w:t>
      </w:r>
      <w:proofErr w:type="spellEnd"/>
      <w:r w:rsidR="00835DF5" w:rsidRPr="00643857">
        <w:rPr>
          <w:rFonts w:ascii="Verdana" w:hAnsi="Verdana"/>
          <w:bCs/>
          <w:i/>
          <w:iCs/>
        </w:rPr>
        <w:t xml:space="preserve">, il </w:t>
      </w:r>
      <w:r w:rsidR="007027B2" w:rsidRPr="00643857">
        <w:rPr>
          <w:rFonts w:ascii="Verdana" w:hAnsi="Verdana"/>
          <w:bCs/>
          <w:i/>
          <w:iCs/>
        </w:rPr>
        <w:t>generale nero</w:t>
      </w:r>
      <w:r w:rsidR="001A3666" w:rsidRPr="00643857">
        <w:rPr>
          <w:rFonts w:ascii="Verdana" w:hAnsi="Verdana"/>
          <w:bCs/>
          <w:i/>
          <w:iCs/>
        </w:rPr>
        <w:t xml:space="preserve"> </w:t>
      </w:r>
      <w:r w:rsidR="007027B2" w:rsidRPr="00643857">
        <w:rPr>
          <w:rFonts w:ascii="Verdana" w:hAnsi="Verdana"/>
          <w:bCs/>
          <w:i/>
          <w:iCs/>
        </w:rPr>
        <w:t>che comandò l’esercito</w:t>
      </w:r>
      <w:r w:rsidR="00835DF5" w:rsidRPr="00643857">
        <w:rPr>
          <w:rFonts w:ascii="Verdana" w:hAnsi="Verdana"/>
          <w:bCs/>
          <w:i/>
          <w:iCs/>
        </w:rPr>
        <w:t xml:space="preserve"> </w:t>
      </w:r>
      <w:r w:rsidR="001A3666" w:rsidRPr="00643857">
        <w:rPr>
          <w:rFonts w:ascii="Verdana" w:hAnsi="Verdana"/>
          <w:bCs/>
          <w:i/>
          <w:iCs/>
        </w:rPr>
        <w:t>haitiano</w:t>
      </w:r>
      <w:r w:rsidR="00241C11" w:rsidRPr="00643857">
        <w:rPr>
          <w:rFonts w:ascii="Verdana" w:hAnsi="Verdana"/>
          <w:bCs/>
          <w:i/>
          <w:iCs/>
        </w:rPr>
        <w:t xml:space="preserve"> </w:t>
      </w:r>
      <w:r w:rsidR="007027B2" w:rsidRPr="00643857">
        <w:rPr>
          <w:rFonts w:ascii="Verdana" w:hAnsi="Verdana"/>
          <w:bCs/>
          <w:i/>
          <w:iCs/>
        </w:rPr>
        <w:t>durante la guerra d’indipendenza</w:t>
      </w:r>
      <w:r w:rsidR="00241C11" w:rsidRPr="00643857">
        <w:rPr>
          <w:rFonts w:ascii="Verdana" w:hAnsi="Verdana"/>
          <w:bCs/>
        </w:rPr>
        <w:t xml:space="preserve"> </w:t>
      </w:r>
      <w:r w:rsidR="00241C11" w:rsidRPr="00643857">
        <w:rPr>
          <w:rFonts w:ascii="Verdana" w:hAnsi="Verdana"/>
          <w:bCs/>
          <w:i/>
          <w:iCs/>
        </w:rPr>
        <w:t>condotta contro la Francia di Napoleone.</w:t>
      </w:r>
    </w:p>
    <w:p w14:paraId="03F3826A" w14:textId="77777777" w:rsidR="00974D3B" w:rsidRDefault="00974D3B" w:rsidP="00457125">
      <w:pPr>
        <w:rPr>
          <w:rFonts w:ascii="Verdana" w:hAnsi="Verdana"/>
          <w:b/>
          <w:sz w:val="24"/>
          <w:szCs w:val="24"/>
        </w:rPr>
      </w:pPr>
    </w:p>
    <w:p w14:paraId="11C6C942" w14:textId="77777777" w:rsidR="00974D3B" w:rsidRDefault="00974D3B" w:rsidP="00457125">
      <w:pPr>
        <w:rPr>
          <w:rFonts w:ascii="Verdana" w:hAnsi="Verdana"/>
          <w:b/>
          <w:sz w:val="24"/>
          <w:szCs w:val="24"/>
        </w:rPr>
      </w:pPr>
    </w:p>
    <w:p w14:paraId="556896C9" w14:textId="77777777" w:rsidR="003233E3" w:rsidRDefault="003233E3" w:rsidP="00457125">
      <w:pPr>
        <w:rPr>
          <w:rFonts w:ascii="Verdana" w:hAnsi="Verdana"/>
          <w:b/>
          <w:sz w:val="24"/>
          <w:szCs w:val="24"/>
        </w:rPr>
      </w:pPr>
    </w:p>
    <w:p w14:paraId="39B8E916" w14:textId="6B0261A3" w:rsidR="00457125" w:rsidRDefault="00941914" w:rsidP="00457125">
      <w:pPr>
        <w:rPr>
          <w:rFonts w:ascii="Verdana" w:hAnsi="Verdana"/>
          <w:b/>
          <w:sz w:val="24"/>
          <w:szCs w:val="24"/>
        </w:rPr>
      </w:pPr>
      <w:r w:rsidRPr="00457125">
        <w:rPr>
          <w:rFonts w:ascii="Verdana" w:hAnsi="Verdana"/>
          <w:b/>
          <w:sz w:val="24"/>
          <w:szCs w:val="24"/>
        </w:rPr>
        <w:t>DOC. 1</w:t>
      </w:r>
    </w:p>
    <w:p w14:paraId="0331F9C1" w14:textId="77777777" w:rsidR="00457125" w:rsidRDefault="00457125" w:rsidP="00457125">
      <w:pPr>
        <w:rPr>
          <w:rFonts w:ascii="Verdana" w:hAnsi="Verdana"/>
          <w:b/>
          <w:sz w:val="24"/>
          <w:szCs w:val="24"/>
        </w:rPr>
      </w:pPr>
    </w:p>
    <w:p w14:paraId="7DB2B2F5" w14:textId="51C62652" w:rsidR="000E78CF" w:rsidRPr="00457125" w:rsidRDefault="000E78CF" w:rsidP="00457125">
      <w:pPr>
        <w:rPr>
          <w:rFonts w:ascii="Verdana" w:hAnsi="Verdana"/>
          <w:b/>
          <w:sz w:val="24"/>
          <w:szCs w:val="24"/>
        </w:rPr>
      </w:pPr>
      <w:r w:rsidRPr="00457125">
        <w:rPr>
          <w:rFonts w:ascii="Verdana" w:hAnsi="Verdana"/>
          <w:b/>
          <w:sz w:val="24"/>
          <w:szCs w:val="24"/>
        </w:rPr>
        <w:t>Costituzione della colonia francese di Santo Domingo</w:t>
      </w:r>
      <w:r w:rsidR="00D662D7" w:rsidRPr="00457125">
        <w:rPr>
          <w:rFonts w:ascii="Verdana" w:hAnsi="Verdana"/>
          <w:b/>
          <w:sz w:val="24"/>
          <w:szCs w:val="24"/>
        </w:rPr>
        <w:t xml:space="preserve"> (1801)</w:t>
      </w:r>
    </w:p>
    <w:p w14:paraId="4B885478" w14:textId="77777777" w:rsidR="000E78CF" w:rsidRPr="00941914" w:rsidRDefault="000E78CF" w:rsidP="000E78CF">
      <w:pPr>
        <w:rPr>
          <w:rFonts w:ascii="Verdana" w:hAnsi="Verdana" w:cs="Times New Roman"/>
          <w:sz w:val="22"/>
          <w:szCs w:val="22"/>
        </w:rPr>
      </w:pPr>
    </w:p>
    <w:p w14:paraId="481D55FC" w14:textId="77777777" w:rsidR="000E78CF" w:rsidRPr="00941914" w:rsidRDefault="000E78CF" w:rsidP="00941914">
      <w:pPr>
        <w:rPr>
          <w:rFonts w:ascii="Verdana" w:hAnsi="Verdana" w:cs="Times New Roman"/>
          <w:sz w:val="22"/>
          <w:szCs w:val="22"/>
        </w:rPr>
      </w:pPr>
    </w:p>
    <w:p w14:paraId="28788EF2" w14:textId="77777777" w:rsidR="000E78CF" w:rsidRPr="00941914" w:rsidRDefault="000E78CF" w:rsidP="00941914">
      <w:pPr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I Deputati dei Dipartimenti della colonia di Santo Domingo, riuniti in Assemblea centrale, hanno decretato e posto le basi costituzionali del regime della colonia francese di Santo Domingo, così come segue:</w:t>
      </w:r>
    </w:p>
    <w:p w14:paraId="3410B10F" w14:textId="77777777" w:rsidR="000E78CF" w:rsidRPr="00941914" w:rsidRDefault="000E78CF" w:rsidP="000E78CF">
      <w:pPr>
        <w:rPr>
          <w:rFonts w:ascii="Verdana" w:hAnsi="Verdana" w:cs="Times New Roman"/>
          <w:sz w:val="22"/>
          <w:szCs w:val="22"/>
        </w:rPr>
      </w:pPr>
    </w:p>
    <w:p w14:paraId="7F654970" w14:textId="77777777" w:rsidR="000E78CF" w:rsidRPr="00941914" w:rsidRDefault="000E78CF" w:rsidP="000E78CF">
      <w:pPr>
        <w:jc w:val="center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TITOLO I</w:t>
      </w:r>
    </w:p>
    <w:p w14:paraId="6BBF4858" w14:textId="77777777" w:rsidR="000E78CF" w:rsidRPr="00941914" w:rsidRDefault="000E78CF" w:rsidP="000E78CF">
      <w:pPr>
        <w:jc w:val="center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Del Territorio</w:t>
      </w:r>
    </w:p>
    <w:p w14:paraId="24473F26" w14:textId="77777777" w:rsidR="000E78CF" w:rsidRPr="00941914" w:rsidRDefault="000E78CF" w:rsidP="000E78CF">
      <w:pPr>
        <w:rPr>
          <w:rFonts w:ascii="Verdana" w:hAnsi="Verdana" w:cs="Times New Roman"/>
          <w:sz w:val="22"/>
          <w:szCs w:val="22"/>
        </w:rPr>
      </w:pPr>
    </w:p>
    <w:p w14:paraId="5C4E4CED" w14:textId="77777777" w:rsidR="000E78CF" w:rsidRPr="00941914" w:rsidRDefault="000E78CF" w:rsidP="00941914">
      <w:pPr>
        <w:ind w:firstLine="397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 xml:space="preserve">ARTICOLO PRIMO. Santo Domingo, in tutta la sua estensione, e 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Samana</w:t>
      </w:r>
      <w:proofErr w:type="spellEnd"/>
      <w:r w:rsidRPr="00941914">
        <w:rPr>
          <w:rFonts w:ascii="Verdana" w:hAnsi="Verdana" w:cs="Times New Roman"/>
          <w:sz w:val="22"/>
          <w:szCs w:val="22"/>
        </w:rPr>
        <w:t xml:space="preserve">, la 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Tortue</w:t>
      </w:r>
      <w:proofErr w:type="spellEnd"/>
      <w:r w:rsidRPr="00941914">
        <w:rPr>
          <w:rFonts w:ascii="Verdana" w:hAnsi="Verdana" w:cs="Times New Roman"/>
          <w:sz w:val="22"/>
          <w:szCs w:val="22"/>
        </w:rPr>
        <w:t xml:space="preserve">, la 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Gonâve</w:t>
      </w:r>
      <w:proofErr w:type="spellEnd"/>
      <w:r w:rsidRPr="00941914">
        <w:rPr>
          <w:rFonts w:ascii="Verdana" w:hAnsi="Verdana" w:cs="Times New Roman"/>
          <w:sz w:val="22"/>
          <w:szCs w:val="22"/>
        </w:rPr>
        <w:t xml:space="preserve">, le 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Cayemites</w:t>
      </w:r>
      <w:proofErr w:type="spellEnd"/>
      <w:r w:rsidRPr="00941914">
        <w:rPr>
          <w:rFonts w:ascii="Verdana" w:hAnsi="Verdana" w:cs="Times New Roman"/>
          <w:sz w:val="22"/>
          <w:szCs w:val="22"/>
        </w:rPr>
        <w:t>, l’Ile-à-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Vache</w:t>
      </w:r>
      <w:proofErr w:type="spellEnd"/>
      <w:r w:rsidRPr="00941914">
        <w:rPr>
          <w:rFonts w:ascii="Verdana" w:hAnsi="Verdana" w:cs="Times New Roman"/>
          <w:sz w:val="22"/>
          <w:szCs w:val="22"/>
        </w:rPr>
        <w:t xml:space="preserve">, la </w:t>
      </w:r>
      <w:proofErr w:type="spellStart"/>
      <w:r w:rsidRPr="00941914">
        <w:rPr>
          <w:rFonts w:ascii="Verdana" w:hAnsi="Verdana" w:cs="Times New Roman"/>
          <w:sz w:val="22"/>
          <w:szCs w:val="22"/>
        </w:rPr>
        <w:t>Saône</w:t>
      </w:r>
      <w:proofErr w:type="spellEnd"/>
      <w:r w:rsidRPr="00941914">
        <w:rPr>
          <w:rFonts w:ascii="Verdana" w:hAnsi="Verdana" w:cs="Times New Roman"/>
          <w:sz w:val="22"/>
          <w:szCs w:val="22"/>
        </w:rPr>
        <w:t>, e le altre isole adiacenti, formano il territorio di un’unica colonia, che fa parte dell’Impero francese, ma che è soggetta a leggi particolari.</w:t>
      </w:r>
    </w:p>
    <w:p w14:paraId="42E9FBCF" w14:textId="77777777" w:rsidR="000E78CF" w:rsidRPr="00941914" w:rsidRDefault="000E78CF" w:rsidP="00941914">
      <w:pPr>
        <w:ind w:firstLine="397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 xml:space="preserve">2. Il territorio di questa colonia è suddiviso in Dipartimenti, </w:t>
      </w:r>
      <w:proofErr w:type="spellStart"/>
      <w:r w:rsidRPr="00941914">
        <w:rPr>
          <w:rFonts w:ascii="Verdana" w:hAnsi="Verdana" w:cs="Times New Roman"/>
          <w:i/>
          <w:sz w:val="22"/>
          <w:szCs w:val="22"/>
        </w:rPr>
        <w:t>Arrondissements</w:t>
      </w:r>
      <w:proofErr w:type="spellEnd"/>
      <w:r w:rsidRPr="00941914">
        <w:rPr>
          <w:rFonts w:ascii="Verdana" w:hAnsi="Verdana" w:cs="Times New Roman"/>
          <w:sz w:val="22"/>
          <w:szCs w:val="22"/>
        </w:rPr>
        <w:t xml:space="preserve"> e Parrocchie.</w:t>
      </w:r>
    </w:p>
    <w:p w14:paraId="256E1AA1" w14:textId="77777777" w:rsidR="000E78CF" w:rsidRPr="00941914" w:rsidRDefault="000E78CF" w:rsidP="000E78CF">
      <w:pPr>
        <w:jc w:val="both"/>
        <w:rPr>
          <w:rFonts w:ascii="Verdana" w:hAnsi="Verdana" w:cs="Times New Roman"/>
          <w:sz w:val="22"/>
          <w:szCs w:val="22"/>
        </w:rPr>
      </w:pPr>
    </w:p>
    <w:p w14:paraId="0C005195" w14:textId="77777777" w:rsidR="000E78CF" w:rsidRPr="00941914" w:rsidRDefault="000E78CF" w:rsidP="000E78CF">
      <w:pPr>
        <w:jc w:val="center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TITOLO II</w:t>
      </w:r>
    </w:p>
    <w:p w14:paraId="0346725C" w14:textId="77777777" w:rsidR="000E78CF" w:rsidRPr="00941914" w:rsidRDefault="000E78CF" w:rsidP="000E78CF">
      <w:pPr>
        <w:jc w:val="center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Dei suoi Abitanti</w:t>
      </w:r>
    </w:p>
    <w:p w14:paraId="409DF3DC" w14:textId="77777777" w:rsidR="000E78CF" w:rsidRPr="00941914" w:rsidRDefault="000E78CF" w:rsidP="000E78CF">
      <w:pPr>
        <w:jc w:val="both"/>
        <w:rPr>
          <w:rFonts w:ascii="Verdana" w:hAnsi="Verdana" w:cs="Times New Roman"/>
          <w:sz w:val="22"/>
          <w:szCs w:val="22"/>
        </w:rPr>
      </w:pPr>
    </w:p>
    <w:p w14:paraId="06A120DC" w14:textId="77777777" w:rsidR="000E78CF" w:rsidRPr="00941914" w:rsidRDefault="000E78CF" w:rsidP="00941914">
      <w:pPr>
        <w:ind w:firstLine="397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3. Non possono esistere schiavi in questo territorio; la servitù è per sempre abolita. Tutti gli uomini vi nascono, vivono e muoiono liberi e francesi.</w:t>
      </w:r>
    </w:p>
    <w:p w14:paraId="6E764B8C" w14:textId="77777777" w:rsidR="000E78CF" w:rsidRPr="00941914" w:rsidRDefault="000E78CF" w:rsidP="00941914">
      <w:pPr>
        <w:ind w:firstLine="397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4. Ogni uomo, qualunque sia il suo colore, è ammissibile a tutti gli impieghi.</w:t>
      </w:r>
    </w:p>
    <w:p w14:paraId="642BC348" w14:textId="38CFCC26" w:rsidR="00D662D7" w:rsidRPr="00457125" w:rsidRDefault="000E78CF" w:rsidP="00457125">
      <w:pPr>
        <w:ind w:firstLine="397"/>
        <w:rPr>
          <w:rFonts w:ascii="Verdana" w:hAnsi="Verdana" w:cs="Times New Roman"/>
          <w:sz w:val="22"/>
          <w:szCs w:val="22"/>
        </w:rPr>
      </w:pPr>
      <w:r w:rsidRPr="00941914">
        <w:rPr>
          <w:rFonts w:ascii="Verdana" w:hAnsi="Verdana" w:cs="Times New Roman"/>
          <w:sz w:val="22"/>
          <w:szCs w:val="22"/>
        </w:rPr>
        <w:t>5. Non esiste altra distinzione oltre a quella delle virtù e dei talenti, né altra superiorità oltre a quella che la legge conferisce per l’esercizio delle funzioni pubbliche. La legge è la stessa per tutti, sia che punisca, sia che protegga.</w:t>
      </w:r>
      <w:r w:rsidR="00457125">
        <w:rPr>
          <w:rFonts w:ascii="Verdana" w:hAnsi="Verdana" w:cs="Times New Roman"/>
          <w:sz w:val="22"/>
          <w:szCs w:val="22"/>
        </w:rPr>
        <w:t xml:space="preserve"> </w:t>
      </w:r>
      <w:r w:rsidR="00457125" w:rsidRPr="00457125">
        <w:rPr>
          <w:rFonts w:ascii="Verdana" w:hAnsi="Verdana"/>
          <w:bCs/>
          <w:sz w:val="22"/>
          <w:szCs w:val="22"/>
        </w:rPr>
        <w:t>[…]</w:t>
      </w:r>
    </w:p>
    <w:p w14:paraId="43DFD6C7" w14:textId="77777777" w:rsidR="00D662D7" w:rsidRDefault="00D662D7" w:rsidP="00941914">
      <w:pPr>
        <w:ind w:firstLine="397"/>
        <w:rPr>
          <w:rFonts w:ascii="Verdana" w:hAnsi="Verdana" w:cs="Times New Roman"/>
          <w:sz w:val="22"/>
          <w:szCs w:val="22"/>
        </w:rPr>
      </w:pPr>
    </w:p>
    <w:p w14:paraId="61C406D2" w14:textId="77777777" w:rsidR="00D662D7" w:rsidRDefault="00D662D7" w:rsidP="00D662D7">
      <w:pPr>
        <w:rPr>
          <w:rFonts w:ascii="Verdana" w:hAnsi="Verdana" w:cs="Times New Roman"/>
          <w:sz w:val="22"/>
          <w:szCs w:val="22"/>
        </w:rPr>
      </w:pPr>
    </w:p>
    <w:p w14:paraId="5C45B67C" w14:textId="7C1F6C95" w:rsidR="00D662D7" w:rsidRPr="00D662D7" w:rsidRDefault="00457125" w:rsidP="00D662D7">
      <w:pPr>
        <w:rPr>
          <w:rFonts w:ascii="Verdana" w:hAnsi="Verdana"/>
          <w:b/>
        </w:rPr>
      </w:pPr>
      <w:r>
        <w:rPr>
          <w:rFonts w:ascii="Verdana" w:hAnsi="Verdana" w:cs="Times New Roman"/>
        </w:rPr>
        <w:t xml:space="preserve">Tratto da: </w:t>
      </w:r>
      <w:r w:rsidR="00D662D7" w:rsidRPr="00D662D7">
        <w:rPr>
          <w:rFonts w:ascii="Verdana" w:hAnsi="Verdana"/>
          <w:bCs/>
          <w:i/>
          <w:iCs/>
        </w:rPr>
        <w:t>Costituzione della colonia francese di Santo Domingo</w:t>
      </w:r>
      <w:r w:rsidR="00D662D7" w:rsidRPr="00D662D7">
        <w:rPr>
          <w:rFonts w:ascii="Verdana" w:hAnsi="Verdana"/>
          <w:bCs/>
        </w:rPr>
        <w:t xml:space="preserve">, in </w:t>
      </w:r>
      <w:r w:rsidR="00D662D7" w:rsidRPr="00D662D7">
        <w:rPr>
          <w:rFonts w:ascii="Verdana" w:hAnsi="Verdana"/>
          <w:bCs/>
          <w:i/>
          <w:iCs/>
        </w:rPr>
        <w:t>La Rivoluzione haitiana. Scritti politici e giuridici (1789-1805)</w:t>
      </w:r>
      <w:r w:rsidR="00D662D7" w:rsidRPr="00D662D7">
        <w:rPr>
          <w:rFonts w:ascii="Verdana" w:hAnsi="Verdana"/>
          <w:bCs/>
        </w:rPr>
        <w:t>, a cura di L. Ravano, Verona, Ombre corte, 2020, p. 136.</w:t>
      </w:r>
    </w:p>
    <w:p w14:paraId="6B142EDA" w14:textId="7976908E" w:rsidR="00D662D7" w:rsidRPr="00941914" w:rsidRDefault="00D662D7" w:rsidP="00941914">
      <w:pPr>
        <w:ind w:firstLine="397"/>
        <w:rPr>
          <w:rFonts w:ascii="Verdana" w:hAnsi="Verdana" w:cs="Times New Roman"/>
          <w:sz w:val="22"/>
          <w:szCs w:val="22"/>
        </w:rPr>
      </w:pPr>
    </w:p>
    <w:p w14:paraId="6E2E34F6" w14:textId="771072DB" w:rsidR="000E78CF" w:rsidRPr="00941914" w:rsidRDefault="000E78CF">
      <w:pPr>
        <w:rPr>
          <w:rFonts w:ascii="Verdana" w:hAnsi="Verdana"/>
          <w:sz w:val="22"/>
          <w:szCs w:val="22"/>
        </w:rPr>
      </w:pPr>
    </w:p>
    <w:p w14:paraId="3549D784" w14:textId="77777777" w:rsidR="00974D3B" w:rsidRDefault="00974D3B" w:rsidP="00457125">
      <w:pPr>
        <w:rPr>
          <w:rFonts w:ascii="Verdana" w:hAnsi="Verdana"/>
          <w:sz w:val="22"/>
          <w:szCs w:val="22"/>
        </w:rPr>
      </w:pPr>
    </w:p>
    <w:p w14:paraId="0FFCDC4E" w14:textId="77777777" w:rsidR="00974D3B" w:rsidRDefault="00974D3B" w:rsidP="00457125">
      <w:pPr>
        <w:rPr>
          <w:rFonts w:ascii="Verdana" w:hAnsi="Verdana"/>
          <w:sz w:val="22"/>
          <w:szCs w:val="22"/>
        </w:rPr>
      </w:pPr>
    </w:p>
    <w:p w14:paraId="6FCBC5F5" w14:textId="77777777" w:rsidR="00974D3B" w:rsidRDefault="00974D3B" w:rsidP="00457125">
      <w:pPr>
        <w:rPr>
          <w:rFonts w:ascii="Verdana" w:hAnsi="Verdana"/>
          <w:sz w:val="22"/>
          <w:szCs w:val="22"/>
        </w:rPr>
      </w:pPr>
    </w:p>
    <w:p w14:paraId="3047AA70" w14:textId="77777777" w:rsidR="007027B2" w:rsidRDefault="007027B2" w:rsidP="00457125">
      <w:pPr>
        <w:rPr>
          <w:rFonts w:ascii="Verdana" w:hAnsi="Verdana"/>
          <w:sz w:val="22"/>
          <w:szCs w:val="22"/>
        </w:rPr>
      </w:pPr>
    </w:p>
    <w:p w14:paraId="13A2A9F7" w14:textId="2BADB594" w:rsidR="00457125" w:rsidRPr="00457125" w:rsidRDefault="00941914" w:rsidP="00457125">
      <w:pPr>
        <w:rPr>
          <w:rFonts w:ascii="Verdana" w:hAnsi="Verdana"/>
          <w:b/>
          <w:bCs/>
          <w:sz w:val="24"/>
          <w:szCs w:val="24"/>
        </w:rPr>
      </w:pPr>
      <w:r w:rsidRPr="00457125">
        <w:rPr>
          <w:rFonts w:ascii="Verdana" w:hAnsi="Verdana"/>
          <w:b/>
          <w:bCs/>
          <w:sz w:val="24"/>
          <w:szCs w:val="24"/>
        </w:rPr>
        <w:lastRenderedPageBreak/>
        <w:t>D</w:t>
      </w:r>
      <w:r w:rsidR="00974D3B">
        <w:rPr>
          <w:rFonts w:ascii="Verdana" w:hAnsi="Verdana"/>
          <w:b/>
          <w:bCs/>
          <w:sz w:val="24"/>
          <w:szCs w:val="24"/>
        </w:rPr>
        <w:t>OC</w:t>
      </w:r>
      <w:r w:rsidRPr="00457125">
        <w:rPr>
          <w:rFonts w:ascii="Verdana" w:hAnsi="Verdana"/>
          <w:b/>
          <w:bCs/>
          <w:sz w:val="24"/>
          <w:szCs w:val="24"/>
        </w:rPr>
        <w:t>. 2</w:t>
      </w:r>
      <w:r w:rsidR="00457125" w:rsidRPr="00457125">
        <w:rPr>
          <w:rFonts w:ascii="Verdana" w:hAnsi="Verdana"/>
          <w:b/>
          <w:bCs/>
          <w:sz w:val="24"/>
          <w:szCs w:val="24"/>
        </w:rPr>
        <w:t xml:space="preserve"> </w:t>
      </w:r>
    </w:p>
    <w:p w14:paraId="781CF427" w14:textId="77777777" w:rsidR="00457125" w:rsidRPr="00457125" w:rsidRDefault="00457125" w:rsidP="00457125">
      <w:pPr>
        <w:rPr>
          <w:rFonts w:ascii="Verdana" w:hAnsi="Verdana"/>
          <w:b/>
          <w:bCs/>
          <w:sz w:val="24"/>
          <w:szCs w:val="24"/>
        </w:rPr>
      </w:pPr>
    </w:p>
    <w:p w14:paraId="5CD28635" w14:textId="09CF72DC" w:rsidR="000E78CF" w:rsidRPr="00457125" w:rsidRDefault="000E78CF" w:rsidP="00457125">
      <w:pPr>
        <w:rPr>
          <w:rFonts w:ascii="Verdana" w:hAnsi="Verdana"/>
          <w:b/>
          <w:sz w:val="24"/>
          <w:szCs w:val="24"/>
        </w:rPr>
      </w:pPr>
      <w:r w:rsidRPr="00457125">
        <w:rPr>
          <w:rFonts w:ascii="Verdana" w:hAnsi="Verdana"/>
          <w:b/>
          <w:sz w:val="24"/>
          <w:szCs w:val="24"/>
        </w:rPr>
        <w:t>Costituzione di Haiti</w:t>
      </w:r>
      <w:r w:rsidR="00457125" w:rsidRPr="00457125">
        <w:rPr>
          <w:rFonts w:ascii="Verdana" w:hAnsi="Verdana"/>
          <w:b/>
          <w:sz w:val="24"/>
          <w:szCs w:val="24"/>
        </w:rPr>
        <w:t xml:space="preserve"> </w:t>
      </w:r>
      <w:r w:rsidR="00457125">
        <w:rPr>
          <w:rFonts w:ascii="Verdana" w:hAnsi="Verdana"/>
          <w:b/>
          <w:sz w:val="24"/>
          <w:szCs w:val="24"/>
        </w:rPr>
        <w:t>(</w:t>
      </w:r>
      <w:r w:rsidRPr="00457125">
        <w:rPr>
          <w:rFonts w:ascii="Verdana" w:hAnsi="Verdana"/>
          <w:b/>
          <w:sz w:val="24"/>
          <w:szCs w:val="24"/>
        </w:rPr>
        <w:t>1805)</w:t>
      </w:r>
    </w:p>
    <w:p w14:paraId="13738708" w14:textId="77777777" w:rsidR="000E78CF" w:rsidRPr="00941914" w:rsidRDefault="000E78CF" w:rsidP="000E78CF">
      <w:pPr>
        <w:jc w:val="both"/>
        <w:rPr>
          <w:rFonts w:ascii="Verdana" w:hAnsi="Verdana"/>
          <w:b/>
          <w:sz w:val="22"/>
          <w:szCs w:val="22"/>
        </w:rPr>
      </w:pPr>
    </w:p>
    <w:p w14:paraId="52100756" w14:textId="77777777" w:rsidR="000E78CF" w:rsidRPr="00941914" w:rsidRDefault="000E78CF" w:rsidP="00941914">
      <w:pPr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hAnsi="Verdana"/>
          <w:sz w:val="22"/>
          <w:szCs w:val="22"/>
        </w:rPr>
        <w:t xml:space="preserve">Noi, </w:t>
      </w:r>
      <w:r w:rsidRPr="00941914">
        <w:rPr>
          <w:rFonts w:ascii="Verdana" w:eastAsia="Times New Roman" w:hAnsi="Verdana" w:cs="Times New Roman"/>
          <w:sz w:val="22"/>
          <w:szCs w:val="22"/>
        </w:rPr>
        <w:t xml:space="preserve">Henry Christophe,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Clervaux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Vernet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Gabart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Pétion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Geffrard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Toussaint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-Brave,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Raphaël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Lalondrie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Romain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Capoix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Magny,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Cangé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Daut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Magloire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Ambroise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Yayou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Jean-Louis François,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Gérin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Moreau,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Férou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Bazelais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, </w:t>
      </w:r>
      <w:proofErr w:type="spellStart"/>
      <w:r w:rsidRPr="00941914">
        <w:rPr>
          <w:rFonts w:ascii="Verdana" w:eastAsia="Times New Roman" w:hAnsi="Verdana" w:cs="Times New Roman"/>
          <w:sz w:val="22"/>
          <w:szCs w:val="22"/>
        </w:rPr>
        <w:t>Martial</w:t>
      </w:r>
      <w:proofErr w:type="spellEnd"/>
      <w:r w:rsidRPr="00941914">
        <w:rPr>
          <w:rFonts w:ascii="Verdana" w:eastAsia="Times New Roman" w:hAnsi="Verdana" w:cs="Times New Roman"/>
          <w:sz w:val="22"/>
          <w:szCs w:val="22"/>
        </w:rPr>
        <w:t xml:space="preserve"> Besse;</w:t>
      </w:r>
    </w:p>
    <w:p w14:paraId="4BF64861" w14:textId="77777777" w:rsidR="000E78CF" w:rsidRPr="00941914" w:rsidRDefault="000E78CF" w:rsidP="00941914">
      <w:pPr>
        <w:rPr>
          <w:rFonts w:ascii="Verdana" w:eastAsia="Times New Roman" w:hAnsi="Verdana" w:cs="Times New Roman"/>
          <w:sz w:val="22"/>
          <w:szCs w:val="22"/>
        </w:rPr>
      </w:pPr>
    </w:p>
    <w:p w14:paraId="42439EC9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Tanto in nostro nome quanto in nome del popolo di Haiti, che ci ha legalmente costituiti quali organi fedeli e interpreti della sua volontà;</w:t>
      </w:r>
    </w:p>
    <w:p w14:paraId="372F4DED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In presenza dell’Essere Supremo, davanti al quale i mortali sono uguali, che ha distribuito tante specie di creature differenti sulla superficie del globo allo scopo di manifestare la sua gloria e la sua potenza per mezzo della diversità delle sue opere;</w:t>
      </w:r>
    </w:p>
    <w:p w14:paraId="2CCD4CD3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Di fronte all’intera natura di cui siamo stati considerati così ingiustamente e da così tanto tempo dei figli malriusciti;</w:t>
      </w:r>
    </w:p>
    <w:p w14:paraId="5B08F851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Dichiariamo che il contenuto della presente Costituzione è l’espressione libera, spontanea e invariabile dei nostri cuori e della volontà generale dei nostri costituenti.</w:t>
      </w:r>
    </w:p>
    <w:p w14:paraId="022B2813" w14:textId="77777777" w:rsidR="000E78CF" w:rsidRPr="00941914" w:rsidRDefault="000E78CF" w:rsidP="000E78CF">
      <w:pPr>
        <w:ind w:firstLine="397"/>
        <w:jc w:val="both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La sottoponiamo alla ratifica di S.M. l’Imperatore JACQUES DESSALINES, nostro liberatore, affinché riceva la sua pronta e intera esecuzione.</w:t>
      </w:r>
    </w:p>
    <w:p w14:paraId="4CAD22EA" w14:textId="77777777" w:rsidR="000E78CF" w:rsidRPr="00941914" w:rsidRDefault="000E78CF" w:rsidP="000E78CF">
      <w:pPr>
        <w:jc w:val="both"/>
        <w:rPr>
          <w:rFonts w:ascii="Verdana" w:eastAsia="Times New Roman" w:hAnsi="Verdana" w:cs="Times New Roman"/>
          <w:sz w:val="22"/>
          <w:szCs w:val="22"/>
        </w:rPr>
      </w:pPr>
    </w:p>
    <w:p w14:paraId="292145D3" w14:textId="77777777" w:rsidR="000E78CF" w:rsidRPr="00941914" w:rsidRDefault="000E78CF" w:rsidP="000E78CF">
      <w:pPr>
        <w:jc w:val="center"/>
        <w:rPr>
          <w:rFonts w:ascii="Verdana" w:eastAsia="Times New Roman" w:hAnsi="Verdana" w:cs="Times New Roman"/>
          <w:i/>
          <w:sz w:val="22"/>
          <w:szCs w:val="22"/>
        </w:rPr>
      </w:pPr>
      <w:r w:rsidRPr="00941914">
        <w:rPr>
          <w:rFonts w:ascii="Verdana" w:eastAsia="Times New Roman" w:hAnsi="Verdana" w:cs="Times New Roman"/>
          <w:i/>
          <w:sz w:val="22"/>
          <w:szCs w:val="22"/>
        </w:rPr>
        <w:t>Dichiarazione preliminare</w:t>
      </w:r>
    </w:p>
    <w:p w14:paraId="7C807FD2" w14:textId="77777777" w:rsidR="000E78CF" w:rsidRPr="00941914" w:rsidRDefault="000E78CF" w:rsidP="000E78CF">
      <w:pPr>
        <w:jc w:val="center"/>
        <w:rPr>
          <w:rFonts w:ascii="Verdana" w:eastAsia="Times New Roman" w:hAnsi="Verdana" w:cs="Times New Roman"/>
          <w:sz w:val="22"/>
          <w:szCs w:val="22"/>
        </w:rPr>
      </w:pPr>
    </w:p>
    <w:p w14:paraId="68B4A920" w14:textId="68C36786" w:rsidR="000E78CF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ARTICOLO PRIMO. Il popolo abitante l’isola un tempo chiamata Santo Domingo decide qui di costituirsi in Stato libero, sovrano e indipendente da ogni altra potenza dell’universo, sotto il nome di Impero di Haiti.</w:t>
      </w:r>
    </w:p>
    <w:p w14:paraId="2B6770AC" w14:textId="77777777" w:rsidR="00974D3B" w:rsidRPr="00941914" w:rsidRDefault="00974D3B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</w:p>
    <w:p w14:paraId="75C92AFB" w14:textId="2C26534E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ART. 2.</w:t>
      </w:r>
      <w:r w:rsidRPr="00941914">
        <w:rPr>
          <w:rFonts w:ascii="Verdana" w:eastAsia="Times New Roman" w:hAnsi="Verdana" w:cs="Times New Roman"/>
          <w:b/>
          <w:sz w:val="22"/>
          <w:szCs w:val="22"/>
        </w:rPr>
        <w:t xml:space="preserve"> </w:t>
      </w:r>
      <w:r w:rsidRPr="00941914">
        <w:rPr>
          <w:rFonts w:ascii="Verdana" w:eastAsia="Times New Roman" w:hAnsi="Verdana" w:cs="Times New Roman"/>
          <w:sz w:val="22"/>
          <w:szCs w:val="22"/>
        </w:rPr>
        <w:t>La schiavitù è per sempre abolita.</w:t>
      </w:r>
    </w:p>
    <w:p w14:paraId="042EA554" w14:textId="77777777" w:rsidR="00941914" w:rsidRDefault="00941914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</w:p>
    <w:p w14:paraId="185B1DBA" w14:textId="788DBF5C" w:rsidR="000E78CF" w:rsidRDefault="008D3C16" w:rsidP="00941914">
      <w:pPr>
        <w:ind w:firstLine="397"/>
        <w:rPr>
          <w:rFonts w:ascii="Verdana" w:hAnsi="Verdana"/>
          <w:bCs/>
          <w:sz w:val="22"/>
          <w:szCs w:val="22"/>
        </w:rPr>
      </w:pPr>
      <w:r w:rsidRPr="00457125">
        <w:rPr>
          <w:rFonts w:ascii="Verdana" w:hAnsi="Verdana"/>
          <w:bCs/>
          <w:sz w:val="22"/>
          <w:szCs w:val="22"/>
        </w:rPr>
        <w:t>[…]</w:t>
      </w:r>
    </w:p>
    <w:p w14:paraId="70F317DE" w14:textId="77777777" w:rsidR="008D3C16" w:rsidRPr="00941914" w:rsidRDefault="008D3C16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</w:p>
    <w:p w14:paraId="74691C41" w14:textId="36E69072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 xml:space="preserve">ART. 12. Nessun bianco, qualunque sia la sua nazione, metterà piede in questo territorio a titolo di padrone o </w:t>
      </w:r>
      <w:proofErr w:type="gramStart"/>
      <w:r w:rsidRPr="00941914">
        <w:rPr>
          <w:rFonts w:ascii="Verdana" w:eastAsia="Times New Roman" w:hAnsi="Verdana" w:cs="Times New Roman"/>
          <w:sz w:val="22"/>
          <w:szCs w:val="22"/>
        </w:rPr>
        <w:t>proprietario;</w:t>
      </w:r>
      <w:proofErr w:type="gramEnd"/>
      <w:r w:rsidRPr="00941914">
        <w:rPr>
          <w:rFonts w:ascii="Verdana" w:eastAsia="Times New Roman" w:hAnsi="Verdana" w:cs="Times New Roman"/>
          <w:sz w:val="22"/>
          <w:szCs w:val="22"/>
        </w:rPr>
        <w:t xml:space="preserve"> e non potrà in futuro acquistare alcuna proprietà.</w:t>
      </w:r>
    </w:p>
    <w:p w14:paraId="7F6DE757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ART. 13. L’articolo precedente non potrà avere alcun effetto tanto nei confronti delle donne bianche naturalizzate haitiane dal governo, quanto nei confronti dei figli nati o che nasceranno da loro. Sono compresi nelle disposizioni del presente articolo i tedeschi e i polacchi naturalizzati dal governo.</w:t>
      </w:r>
    </w:p>
    <w:p w14:paraId="3650ED04" w14:textId="77777777" w:rsidR="000E78CF" w:rsidRPr="00941914" w:rsidRDefault="000E78CF" w:rsidP="00941914">
      <w:pPr>
        <w:ind w:firstLine="397"/>
        <w:rPr>
          <w:rFonts w:ascii="Verdana" w:eastAsia="Times New Roman" w:hAnsi="Verdana" w:cs="Times New Roman"/>
          <w:sz w:val="22"/>
          <w:szCs w:val="22"/>
        </w:rPr>
      </w:pPr>
      <w:r w:rsidRPr="00941914">
        <w:rPr>
          <w:rFonts w:ascii="Verdana" w:eastAsia="Times New Roman" w:hAnsi="Verdana" w:cs="Times New Roman"/>
          <w:sz w:val="22"/>
          <w:szCs w:val="22"/>
        </w:rPr>
        <w:t>ART. 14. Ogni accezione di colore fra i figli di una sola e medesima famiglia, di cui il capo dello Stato è il padre, deve necessariamente cessare, gli haitiani saranno d’ora in poi conosciuti solo secondo la generica denominazione di neri.</w:t>
      </w:r>
    </w:p>
    <w:p w14:paraId="461D1243" w14:textId="6DFBEF1C" w:rsidR="000E78CF" w:rsidRDefault="000E78CF">
      <w:pPr>
        <w:rPr>
          <w:rFonts w:ascii="Verdana" w:hAnsi="Verdana"/>
          <w:sz w:val="22"/>
          <w:szCs w:val="22"/>
        </w:rPr>
      </w:pPr>
    </w:p>
    <w:p w14:paraId="2994DF36" w14:textId="2CE46072" w:rsidR="00457125" w:rsidRPr="00D662D7" w:rsidRDefault="00457125" w:rsidP="00457125">
      <w:pPr>
        <w:rPr>
          <w:rFonts w:ascii="Verdana" w:hAnsi="Verdana"/>
          <w:b/>
        </w:rPr>
      </w:pPr>
      <w:r>
        <w:rPr>
          <w:rFonts w:ascii="Verdana" w:hAnsi="Verdana" w:cs="Times New Roman"/>
        </w:rPr>
        <w:t xml:space="preserve">Tratto da: </w:t>
      </w:r>
      <w:r w:rsidRPr="00D662D7">
        <w:rPr>
          <w:rFonts w:ascii="Verdana" w:hAnsi="Verdana"/>
          <w:bCs/>
          <w:i/>
          <w:iCs/>
        </w:rPr>
        <w:t>Costituzione</w:t>
      </w:r>
      <w:r>
        <w:rPr>
          <w:rFonts w:ascii="Verdana" w:hAnsi="Verdana"/>
          <w:bCs/>
          <w:i/>
          <w:iCs/>
        </w:rPr>
        <w:t xml:space="preserve"> di Haiti</w:t>
      </w:r>
      <w:r w:rsidRPr="00D662D7">
        <w:rPr>
          <w:rFonts w:ascii="Verdana" w:hAnsi="Verdana"/>
          <w:bCs/>
        </w:rPr>
        <w:t xml:space="preserve">, in </w:t>
      </w:r>
      <w:r w:rsidRPr="00D662D7">
        <w:rPr>
          <w:rFonts w:ascii="Verdana" w:hAnsi="Verdana"/>
          <w:bCs/>
          <w:i/>
          <w:iCs/>
        </w:rPr>
        <w:t>La Rivoluzione haitiana. Scritti politici e giuridici (1789-1805)</w:t>
      </w:r>
      <w:r w:rsidRPr="00D662D7">
        <w:rPr>
          <w:rFonts w:ascii="Verdana" w:hAnsi="Verdana"/>
          <w:bCs/>
        </w:rPr>
        <w:t>, a cura di L. Ravano, Verona, Ombre corte, 2020, p</w:t>
      </w:r>
      <w:r w:rsidR="008D3C16">
        <w:rPr>
          <w:rFonts w:ascii="Verdana" w:hAnsi="Verdana"/>
          <w:bCs/>
        </w:rPr>
        <w:t>p. 169-170.</w:t>
      </w:r>
    </w:p>
    <w:p w14:paraId="7511090B" w14:textId="77777777" w:rsidR="00457125" w:rsidRPr="00941914" w:rsidRDefault="00457125">
      <w:pPr>
        <w:rPr>
          <w:rFonts w:ascii="Verdana" w:hAnsi="Verdana"/>
          <w:sz w:val="22"/>
          <w:szCs w:val="22"/>
        </w:rPr>
      </w:pPr>
    </w:p>
    <w:sectPr w:rsidR="00457125" w:rsidRPr="00941914" w:rsidSect="00742556">
      <w:footerReference w:type="even" r:id="rId7"/>
      <w:footerReference w:type="default" r:id="rId8"/>
      <w:pgSz w:w="11906" w:h="16838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55B2" w14:textId="77777777" w:rsidR="001A2C42" w:rsidRDefault="001A2C42" w:rsidP="000E78CF">
      <w:r>
        <w:separator/>
      </w:r>
    </w:p>
  </w:endnote>
  <w:endnote w:type="continuationSeparator" w:id="0">
    <w:p w14:paraId="071EEEE1" w14:textId="77777777" w:rsidR="001A2C42" w:rsidRDefault="001A2C42" w:rsidP="000E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2321059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FDEA23" w14:textId="376F8D45" w:rsidR="004A7516" w:rsidRDefault="004A7516" w:rsidP="009F7D1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55744F9" w14:textId="77777777" w:rsidR="004A7516" w:rsidRDefault="004A7516" w:rsidP="004A751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rFonts w:ascii="Verdana" w:hAnsi="Verdana"/>
      </w:rPr>
      <w:id w:val="-199825699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CDB0BFA" w14:textId="444635DE" w:rsidR="004A7516" w:rsidRPr="004A7516" w:rsidRDefault="004A7516" w:rsidP="009F7D17">
        <w:pPr>
          <w:pStyle w:val="Pidipagina"/>
          <w:framePr w:wrap="none" w:vAnchor="text" w:hAnchor="margin" w:xAlign="right" w:y="1"/>
          <w:rPr>
            <w:rStyle w:val="Numeropagina"/>
            <w:rFonts w:ascii="Verdana" w:hAnsi="Verdana"/>
          </w:rPr>
        </w:pPr>
        <w:r w:rsidRPr="004A7516">
          <w:rPr>
            <w:rStyle w:val="Numeropagina"/>
            <w:rFonts w:ascii="Verdana" w:hAnsi="Verdana"/>
          </w:rPr>
          <w:fldChar w:fldCharType="begin"/>
        </w:r>
        <w:r w:rsidRPr="004A7516">
          <w:rPr>
            <w:rStyle w:val="Numeropagina"/>
            <w:rFonts w:ascii="Verdana" w:hAnsi="Verdana"/>
          </w:rPr>
          <w:instrText xml:space="preserve"> PAGE </w:instrText>
        </w:r>
        <w:r w:rsidRPr="004A7516">
          <w:rPr>
            <w:rStyle w:val="Numeropagina"/>
            <w:rFonts w:ascii="Verdana" w:hAnsi="Verdana"/>
          </w:rPr>
          <w:fldChar w:fldCharType="separate"/>
        </w:r>
        <w:r w:rsidRPr="004A7516">
          <w:rPr>
            <w:rStyle w:val="Numeropagina"/>
            <w:rFonts w:ascii="Verdana" w:hAnsi="Verdana"/>
            <w:noProof/>
          </w:rPr>
          <w:t>1</w:t>
        </w:r>
        <w:r w:rsidRPr="004A7516">
          <w:rPr>
            <w:rStyle w:val="Numeropagina"/>
            <w:rFonts w:ascii="Verdana" w:hAnsi="Verdana"/>
          </w:rPr>
          <w:fldChar w:fldCharType="end"/>
        </w:r>
      </w:p>
    </w:sdtContent>
  </w:sdt>
  <w:p w14:paraId="021F10FB" w14:textId="77777777" w:rsidR="004A7516" w:rsidRDefault="004A7516" w:rsidP="004A751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6F37C" w14:textId="77777777" w:rsidR="001A2C42" w:rsidRDefault="001A2C42" w:rsidP="000E78CF">
      <w:r>
        <w:separator/>
      </w:r>
    </w:p>
  </w:footnote>
  <w:footnote w:type="continuationSeparator" w:id="0">
    <w:p w14:paraId="62ABB429" w14:textId="77777777" w:rsidR="001A2C42" w:rsidRDefault="001A2C42" w:rsidP="000E7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CF"/>
    <w:rsid w:val="00072169"/>
    <w:rsid w:val="000E78CF"/>
    <w:rsid w:val="001A2C42"/>
    <w:rsid w:val="001A3666"/>
    <w:rsid w:val="00241C11"/>
    <w:rsid w:val="003233E3"/>
    <w:rsid w:val="00457125"/>
    <w:rsid w:val="004A7516"/>
    <w:rsid w:val="005340A4"/>
    <w:rsid w:val="00643857"/>
    <w:rsid w:val="007027B2"/>
    <w:rsid w:val="00742556"/>
    <w:rsid w:val="00835DF5"/>
    <w:rsid w:val="00882416"/>
    <w:rsid w:val="008D3C16"/>
    <w:rsid w:val="00941914"/>
    <w:rsid w:val="00974D3B"/>
    <w:rsid w:val="00AE0CA3"/>
    <w:rsid w:val="00B06524"/>
    <w:rsid w:val="00C37F0B"/>
    <w:rsid w:val="00CB2891"/>
    <w:rsid w:val="00CF6DB4"/>
    <w:rsid w:val="00D662D7"/>
    <w:rsid w:val="00DB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2D4882"/>
  <w15:chartTrackingRefBased/>
  <w15:docId w15:val="{1D44647F-C748-A940-B2A4-5DA97EAD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8CF"/>
    <w:rPr>
      <w:rFonts w:ascii="Times New Roman" w:eastAsiaTheme="minorEastAsia" w:hAnsi="Times New Roman"/>
      <w:sz w:val="20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unhideWhenUsed/>
    <w:rsid w:val="000E78C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425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556"/>
    <w:rPr>
      <w:rFonts w:ascii="Times New Roman" w:eastAsiaTheme="minorEastAsia" w:hAnsi="Times New Roman"/>
      <w:sz w:val="20"/>
      <w:szCs w:val="2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25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556"/>
    <w:rPr>
      <w:rFonts w:ascii="Times New Roman" w:eastAsiaTheme="minorEastAsia" w:hAnsi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59"/>
    <w:rsid w:val="00742556"/>
    <w:rPr>
      <w:rFonts w:ascii="Century Gothic" w:hAnsi="Century Gothic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4A7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9C3F29-2BCD-A341-A53D-2998FE2B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Ravano Lorenzo (DOCENTE)</dc:creator>
  <cp:keywords/>
  <dc:description/>
  <cp:lastModifiedBy>Ravano Lorenzo (DOCENTE)</cp:lastModifiedBy>
  <cp:revision>3</cp:revision>
  <cp:lastPrinted>2022-03-09T10:43:00Z</cp:lastPrinted>
  <dcterms:created xsi:type="dcterms:W3CDTF">2022-03-09T10:43:00Z</dcterms:created>
  <dcterms:modified xsi:type="dcterms:W3CDTF">2022-03-09T10:43:00Z</dcterms:modified>
</cp:coreProperties>
</file>